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bookmarkStart w:id="0" w:name="_GoBack"/>
      <w:bookmarkEnd w:id="0"/>
      <w:r w:rsidRPr="0093354A">
        <w:rPr>
          <w:rFonts w:ascii="Swedbank Sans Regular" w:hAnsi="Swedbank Sans Regular" w:cstheme="minorHAnsi"/>
          <w:b/>
          <w:lang w:bidi="et-EE"/>
        </w:rPr>
        <w:t>Juriidiline ja avalikustamisele kuuluv teave</w:t>
      </w:r>
    </w:p>
    <w:p w14:paraId="7CE079B7" w14:textId="7AE90C34"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2B1FC6">
        <w:rPr>
          <w:rFonts w:ascii="Swedbank Sans Regular" w:eastAsia="Calibri" w:hAnsi="Swedbank Sans Regular" w:cs="Arial"/>
          <w:noProof/>
          <w:sz w:val="14"/>
          <w:szCs w:val="14"/>
          <w:lang w:bidi="et-EE"/>
        </w:rPr>
        <w:t>10.07.2020 10:58</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21B42940" w:rsidR="00976A99" w:rsidRPr="00607574" w:rsidRDefault="005F50BB" w:rsidP="00976A99">
                                    <w:pPr>
                                      <w:rPr>
                                        <w:rFonts w:ascii="Swedbank Sans Regular" w:hAnsi="Swedbank Sans Regular"/>
                                        <w:sz w:val="14"/>
                                        <w:szCs w:val="14"/>
                                      </w:rPr>
                                    </w:pPr>
                                    <w:r>
                                      <w:rPr>
                                        <w:rFonts w:ascii="Swedbank Sans Regular" w:hAnsi="Swedbank Sans Regular"/>
                                        <w:sz w:val="14"/>
                                        <w:szCs w:val="14"/>
                                      </w:rPr>
                                      <w:t>H</w:t>
                                    </w:r>
                                    <w:r w:rsidR="007714C1">
                                      <w:rPr>
                                        <w:rFonts w:ascii="Swedbank Sans Regular" w:hAnsi="Swedbank Sans Regular"/>
                                        <w:sz w:val="14"/>
                                        <w:szCs w:val="14"/>
                                      </w:rPr>
                                      <w:t>ennes &amp; Mauritz</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096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27228548" w:rsidR="00976A99" w:rsidRPr="00607574" w:rsidRDefault="005F50BB" w:rsidP="00976A99">
                                    <w:r>
                                      <w:rPr>
                                        <w:rFonts w:ascii="Swedbank Sans Regular" w:hAnsi="Swedbank Sans Regular" w:cs="Swedbank Sans Regular"/>
                                        <w:color w:val="512B2B"/>
                                        <w:sz w:val="14"/>
                                        <w:szCs w:val="14"/>
                                      </w:rPr>
                                      <w:t>SE0000106270</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21B42940" w:rsidR="00976A99" w:rsidRPr="00607574" w:rsidRDefault="005F50BB" w:rsidP="00976A99">
                              <w:pPr>
                                <w:rPr>
                                  <w:rFonts w:ascii="Swedbank Sans Regular" w:hAnsi="Swedbank Sans Regular"/>
                                  <w:sz w:val="14"/>
                                  <w:szCs w:val="14"/>
                                </w:rPr>
                              </w:pPr>
                              <w:r>
                                <w:rPr>
                                  <w:rFonts w:ascii="Swedbank Sans Regular" w:hAnsi="Swedbank Sans Regular"/>
                                  <w:sz w:val="14"/>
                                  <w:szCs w:val="14"/>
                                </w:rPr>
                                <w:t>H</w:t>
                              </w:r>
                              <w:r w:rsidR="007714C1">
                                <w:rPr>
                                  <w:rFonts w:ascii="Swedbank Sans Regular" w:hAnsi="Swedbank Sans Regular"/>
                                  <w:sz w:val="14"/>
                                  <w:szCs w:val="14"/>
                                </w:rPr>
                                <w:t>ennes &amp; Mauritz</w:t>
                              </w:r>
                            </w:p>
                          </w:txbxContent>
                        </v:textbox>
                      </v:rect>
                      <v:rect id="Rectangle 11" o:spid="_x0000_s1033" style="position:absolute;left:20929;top:1301;width:6096;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27228548" w:rsidR="00976A99" w:rsidRPr="00607574" w:rsidRDefault="005F50BB" w:rsidP="00976A99">
                              <w:r>
                                <w:rPr>
                                  <w:rFonts w:ascii="Swedbank Sans Regular" w:hAnsi="Swedbank Sans Regular" w:cs="Swedbank Sans Regular"/>
                                  <w:color w:val="512B2B"/>
                                  <w:sz w:val="14"/>
                                  <w:szCs w:val="14"/>
                                </w:rPr>
                                <w:t>SE0000106270</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7B7B"/>
    <w:rsid w:val="0000605F"/>
    <w:rsid w:val="00047B7B"/>
    <w:rsid w:val="00072DB7"/>
    <w:rsid w:val="000D5312"/>
    <w:rsid w:val="001F3333"/>
    <w:rsid w:val="00262BFA"/>
    <w:rsid w:val="002B1FC6"/>
    <w:rsid w:val="0032642B"/>
    <w:rsid w:val="00491646"/>
    <w:rsid w:val="00590877"/>
    <w:rsid w:val="005F50BB"/>
    <w:rsid w:val="00677967"/>
    <w:rsid w:val="006B6736"/>
    <w:rsid w:val="007714C1"/>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03A8-991F-4AE9-899B-75EAE15C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Kaarel Kutti</cp:lastModifiedBy>
  <cp:revision>2</cp:revision>
  <dcterms:created xsi:type="dcterms:W3CDTF">2020-07-10T07:59:00Z</dcterms:created>
  <dcterms:modified xsi:type="dcterms:W3CDTF">2020-07-10T07:59:00Z</dcterms:modified>
</cp:coreProperties>
</file>