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E280" w14:textId="6D942310" w:rsidR="00990FDB" w:rsidRDefault="001812C3" w:rsidP="000431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Novaturase neljanda kvartali tulemused jäid prognoosidele alla</w:t>
      </w:r>
    </w:p>
    <w:p w14:paraId="6A5B5686" w14:textId="73D0C059" w:rsidR="00F034B0" w:rsidRDefault="00F034B0" w:rsidP="00043183">
      <w:pPr>
        <w:jc w:val="both"/>
      </w:pPr>
      <w:r>
        <w:t>Novaturas teenindas neljandas kvartalis 49 100 klienti, mida on 3% võrra vähem võrreldes eelmise aasta neljanda kvartaliga. Tulemust mõjutasid Egiptuse ja Jordaania pakkumiste vähendamised (üle 9 000 kliendi) Lähis-Ida sõjalise konflikti tõttu. Sestap kasvas Novaturase müügitulu mullusega võrreldes vaid 0,9% võrra 41,7 miljoni euroni, tänu 4% võrra kõrgemale keskmisele tulule reisija kohta. Lisaks vähenes brutomarginaal 0,9 protsendipunkti võrra ehk 8,5%-ni, samas kui tegevuskulud kasvasid aastaga ligi 13%. Selle tulemusena suurenes kulumieelne ärikahjum 1,4 miljoni euro võrra 2 miljoni euroni, puhaskahjum oli aga 2,7 miljonit eurot. Mõlemad näitajad jäid meie prognoosidele oluliselt alla.</w:t>
      </w:r>
    </w:p>
    <w:p w14:paraId="2BE860D8" w14:textId="166CAE8B" w:rsidR="00990FDB" w:rsidRPr="004F3DDE" w:rsidRDefault="00F034B0" w:rsidP="00043183">
      <w:pPr>
        <w:jc w:val="both"/>
        <w:rPr>
          <w:b/>
          <w:bCs/>
        </w:rPr>
      </w:pPr>
      <w:r>
        <w:rPr>
          <w:b/>
          <w:bCs/>
        </w:rPr>
        <w:t>Uuendatud prognoos käesolevaks aastaks</w:t>
      </w:r>
    </w:p>
    <w:p w14:paraId="28068423" w14:textId="20BB6E36" w:rsidR="00F034B0" w:rsidRDefault="00F034B0" w:rsidP="00043183">
      <w:pPr>
        <w:jc w:val="both"/>
      </w:pPr>
      <w:r>
        <w:t>Ootustele allajäämine oli enamasti tingitud madalamast brutomarginaalist ja oodatust kõrgematest tegevuskuludest (millest umbes 1 miljon eurot oli ühekordse iseloomuga). Samal ajal esitles Novaturas üsna kainestavat prognoosi käesolevaks aastaks, mille kohaselt teenindatakse 240 000 – 280 000 klienti ja teenitakse 200 – 220 miljonit eurot müügitulu. Ehk suures pildis sihib Novaturas eelmise aastaga võrdväärseid tulemusi.</w:t>
      </w:r>
    </w:p>
    <w:p w14:paraId="3611656C" w14:textId="47B7F7DC" w:rsidR="00AC2138" w:rsidRPr="00AC2138" w:rsidRDefault="001812C3" w:rsidP="00043183">
      <w:pPr>
        <w:jc w:val="both"/>
        <w:rPr>
          <w:b/>
          <w:bCs/>
        </w:rPr>
      </w:pPr>
      <w:r>
        <w:rPr>
          <w:b/>
          <w:bCs/>
        </w:rPr>
        <w:t>Ootused korrigeeritud vastavalt ettevõtte enda prognoosidele</w:t>
      </w:r>
    </w:p>
    <w:p w14:paraId="32CBD910" w14:textId="14F0021C" w:rsidR="001812C3" w:rsidRDefault="001812C3" w:rsidP="00761FE9">
      <w:pPr>
        <w:jc w:val="both"/>
      </w:pPr>
      <w:r>
        <w:t>Kärbime 2024. aasta müügitulu ootust 4% võrra 210 miljoni euroni ning langetame EBITDA ootust 12% võrra 5,3 miljoni euroni, mis on nüüd paremini kooskõlas Grupi väljavaadetega. Meie prognoositav EBITDA peegeldab tagasihoidlikku 2,5%-list marginaali. Samas pikemaajalisi prognoose muutsime oluliselt väiksemas mahus, kuna eeldame, et järkjärguline digitaliseerimine parandab kasumlikkust. Madalamate lühiajaliste prognooside tõttu langetasime oma diskonteeritud rahavoogude meetodil põhineva hinnasihi 4 eurole (oli 4,5 eurot), mille juures on 2024. aasta oodatav ettevõtte väärtuse/kulumieelse ärikasumi (EV/EBITDA) suhtarv 7-kordne ja aktsia hinna/kasumi (P/E) suhtarv 9,6-kordne. Pidades silmas veidi vähem atraktiivset riski ja tulu suhet, langetame investeerimissoovituse „Neutraalne“ tasemele (oli „Osta“).</w:t>
      </w:r>
    </w:p>
    <w:p w14:paraId="568D9C6D" w14:textId="2EEAAAEA" w:rsidR="001812C3" w:rsidRDefault="001812C3" w:rsidP="001812C3">
      <w:r w:rsidRPr="00472A7C">
        <w:t>Tutvu kindlasti Swedbanki soovituste taustteabega!</w:t>
      </w:r>
      <w:r>
        <w:t xml:space="preserve"> (link)</w:t>
      </w:r>
    </w:p>
    <w:p w14:paraId="50EC454D" w14:textId="09D5AA6C" w:rsidR="00761FE9" w:rsidRPr="00110590" w:rsidRDefault="00761FE9" w:rsidP="00761FE9">
      <w:pPr>
        <w:jc w:val="both"/>
        <w:rPr>
          <w:i/>
          <w:iCs/>
        </w:rPr>
      </w:pPr>
      <w:r w:rsidRPr="005F71CD">
        <w:rPr>
          <w:i/>
          <w:iCs/>
        </w:rPr>
        <w:t xml:space="preserve">Käesolevas artiklis toodud väärtpaberi soovitus või sihthind baseerub analüüsil, mis sai valmis </w:t>
      </w:r>
      <w:r w:rsidR="001812C3">
        <w:rPr>
          <w:i/>
          <w:iCs/>
        </w:rPr>
        <w:t>15</w:t>
      </w:r>
      <w:r>
        <w:rPr>
          <w:i/>
          <w:iCs/>
        </w:rPr>
        <w:t>.</w:t>
      </w:r>
      <w:r w:rsidR="001812C3">
        <w:rPr>
          <w:i/>
          <w:iCs/>
        </w:rPr>
        <w:t>03</w:t>
      </w:r>
      <w:r w:rsidRPr="005F71CD">
        <w:rPr>
          <w:i/>
          <w:iCs/>
        </w:rPr>
        <w:t>.202</w:t>
      </w:r>
      <w:r w:rsidR="001812C3">
        <w:rPr>
          <w:i/>
          <w:iCs/>
        </w:rPr>
        <w:t>4</w:t>
      </w:r>
      <w:r w:rsidRPr="005F71CD">
        <w:rPr>
          <w:i/>
          <w:iCs/>
        </w:rPr>
        <w:t xml:space="preserve"> kell </w:t>
      </w:r>
      <w:r w:rsidR="007F28CE">
        <w:rPr>
          <w:i/>
          <w:iCs/>
        </w:rPr>
        <w:t>1</w:t>
      </w:r>
      <w:r w:rsidR="001812C3">
        <w:rPr>
          <w:i/>
          <w:iCs/>
        </w:rPr>
        <w:t>0</w:t>
      </w:r>
      <w:r w:rsidR="00D609F2">
        <w:rPr>
          <w:i/>
          <w:iCs/>
        </w:rPr>
        <w:t>:</w:t>
      </w:r>
      <w:r w:rsidR="001812C3">
        <w:rPr>
          <w:i/>
          <w:iCs/>
        </w:rPr>
        <w:t>41</w:t>
      </w:r>
      <w:r w:rsidRPr="005F71CD">
        <w:rPr>
          <w:i/>
          <w:iCs/>
        </w:rPr>
        <w:t xml:space="preserve"> ning mis avaldati </w:t>
      </w:r>
      <w:r w:rsidR="001812C3">
        <w:rPr>
          <w:i/>
          <w:iCs/>
        </w:rPr>
        <w:t>15</w:t>
      </w:r>
      <w:r w:rsidRPr="005F71CD">
        <w:rPr>
          <w:i/>
          <w:iCs/>
        </w:rPr>
        <w:t>.</w:t>
      </w:r>
      <w:r w:rsidR="001812C3">
        <w:rPr>
          <w:i/>
          <w:iCs/>
        </w:rPr>
        <w:t>03</w:t>
      </w:r>
      <w:r w:rsidRPr="005F71CD">
        <w:rPr>
          <w:i/>
          <w:iCs/>
        </w:rPr>
        <w:t>.202</w:t>
      </w:r>
      <w:r w:rsidR="001812C3">
        <w:rPr>
          <w:i/>
          <w:iCs/>
        </w:rPr>
        <w:t>4</w:t>
      </w:r>
      <w:r w:rsidRPr="005F71CD">
        <w:rPr>
          <w:i/>
          <w:iCs/>
        </w:rPr>
        <w:t xml:space="preserve"> kell </w:t>
      </w:r>
      <w:r w:rsidR="007F28CE">
        <w:rPr>
          <w:i/>
          <w:iCs/>
        </w:rPr>
        <w:t>1</w:t>
      </w:r>
      <w:r w:rsidR="001812C3">
        <w:rPr>
          <w:i/>
          <w:iCs/>
        </w:rPr>
        <w:t>0</w:t>
      </w:r>
      <w:r>
        <w:rPr>
          <w:i/>
          <w:iCs/>
        </w:rPr>
        <w:t>:</w:t>
      </w:r>
      <w:r w:rsidR="001812C3">
        <w:rPr>
          <w:i/>
          <w:iCs/>
        </w:rPr>
        <w:t>41</w:t>
      </w:r>
      <w:r w:rsidRPr="005F71CD">
        <w:rPr>
          <w:i/>
          <w:iCs/>
        </w:rPr>
        <w:t>, ent mis ei pruugi olla viimasena avaldatud analüüs. Viimati avaldatud väärtpaberi soovitus või sihthind on kättesaadav Swedbank</w:t>
      </w:r>
      <w:r w:rsidR="006250F8">
        <w:rPr>
          <w:i/>
          <w:iCs/>
        </w:rPr>
        <w:t xml:space="preserve"> Baltics</w:t>
      </w:r>
      <w:r w:rsidRPr="005F71CD">
        <w:rPr>
          <w:i/>
          <w:iCs/>
        </w:rPr>
        <w:t xml:space="preserve"> AS aktsiaanalüüsi üksuse tasulise analüüsiteenuse tellijale.</w:t>
      </w:r>
    </w:p>
    <w:p w14:paraId="2AD9150A" w14:textId="77777777" w:rsidR="00761FE9" w:rsidRDefault="00761FE9"/>
    <w:sectPr w:rsidR="00761FE9" w:rsidSect="0017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83"/>
    <w:rsid w:val="00043183"/>
    <w:rsid w:val="000D3D3B"/>
    <w:rsid w:val="000E7997"/>
    <w:rsid w:val="00132ACA"/>
    <w:rsid w:val="0016460C"/>
    <w:rsid w:val="001727E7"/>
    <w:rsid w:val="001812C3"/>
    <w:rsid w:val="00194507"/>
    <w:rsid w:val="001D026A"/>
    <w:rsid w:val="001E1E52"/>
    <w:rsid w:val="0021365C"/>
    <w:rsid w:val="002178E7"/>
    <w:rsid w:val="002335F9"/>
    <w:rsid w:val="00241326"/>
    <w:rsid w:val="00264656"/>
    <w:rsid w:val="002B0AAB"/>
    <w:rsid w:val="002B2F61"/>
    <w:rsid w:val="00300C88"/>
    <w:rsid w:val="0030131F"/>
    <w:rsid w:val="003113EC"/>
    <w:rsid w:val="00313B3B"/>
    <w:rsid w:val="003244D8"/>
    <w:rsid w:val="00384C84"/>
    <w:rsid w:val="003A3DF6"/>
    <w:rsid w:val="003B71C7"/>
    <w:rsid w:val="003F7F51"/>
    <w:rsid w:val="004B41DB"/>
    <w:rsid w:val="004E3B3F"/>
    <w:rsid w:val="004E7901"/>
    <w:rsid w:val="004F214D"/>
    <w:rsid w:val="004F3DDE"/>
    <w:rsid w:val="00505D06"/>
    <w:rsid w:val="0051748A"/>
    <w:rsid w:val="005406A8"/>
    <w:rsid w:val="0059669D"/>
    <w:rsid w:val="005F1A4E"/>
    <w:rsid w:val="00621FBC"/>
    <w:rsid w:val="006250F8"/>
    <w:rsid w:val="00656C3D"/>
    <w:rsid w:val="0068227E"/>
    <w:rsid w:val="00695E92"/>
    <w:rsid w:val="006F30A1"/>
    <w:rsid w:val="0070212E"/>
    <w:rsid w:val="0073008E"/>
    <w:rsid w:val="00741CAC"/>
    <w:rsid w:val="00745911"/>
    <w:rsid w:val="007609D4"/>
    <w:rsid w:val="00761FE9"/>
    <w:rsid w:val="00770DB0"/>
    <w:rsid w:val="00797258"/>
    <w:rsid w:val="007A2ED0"/>
    <w:rsid w:val="007C6124"/>
    <w:rsid w:val="007F14A6"/>
    <w:rsid w:val="007F1682"/>
    <w:rsid w:val="007F28CE"/>
    <w:rsid w:val="008055E6"/>
    <w:rsid w:val="008C6CDE"/>
    <w:rsid w:val="008E0A6F"/>
    <w:rsid w:val="008E7E0B"/>
    <w:rsid w:val="009832BE"/>
    <w:rsid w:val="00990F78"/>
    <w:rsid w:val="00990FDB"/>
    <w:rsid w:val="00A41E2A"/>
    <w:rsid w:val="00A85398"/>
    <w:rsid w:val="00AA069C"/>
    <w:rsid w:val="00AC2138"/>
    <w:rsid w:val="00AF71B3"/>
    <w:rsid w:val="00B01507"/>
    <w:rsid w:val="00B106B5"/>
    <w:rsid w:val="00B136FC"/>
    <w:rsid w:val="00B342F2"/>
    <w:rsid w:val="00B42BCD"/>
    <w:rsid w:val="00B62B54"/>
    <w:rsid w:val="00B67585"/>
    <w:rsid w:val="00BA0959"/>
    <w:rsid w:val="00BB217A"/>
    <w:rsid w:val="00BF371D"/>
    <w:rsid w:val="00C74C5D"/>
    <w:rsid w:val="00C77114"/>
    <w:rsid w:val="00CE2D6A"/>
    <w:rsid w:val="00D06546"/>
    <w:rsid w:val="00D24055"/>
    <w:rsid w:val="00D609F2"/>
    <w:rsid w:val="00D667A4"/>
    <w:rsid w:val="00DA5938"/>
    <w:rsid w:val="00DA6DC9"/>
    <w:rsid w:val="00DD444E"/>
    <w:rsid w:val="00E04785"/>
    <w:rsid w:val="00E1129A"/>
    <w:rsid w:val="00E16572"/>
    <w:rsid w:val="00E31DB2"/>
    <w:rsid w:val="00E95AA5"/>
    <w:rsid w:val="00E966F9"/>
    <w:rsid w:val="00F01EBD"/>
    <w:rsid w:val="00F034B0"/>
    <w:rsid w:val="00F23080"/>
    <w:rsid w:val="00F34A95"/>
    <w:rsid w:val="00F54144"/>
    <w:rsid w:val="00F60691"/>
    <w:rsid w:val="00F864CF"/>
    <w:rsid w:val="00F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274F"/>
  <w15:chartTrackingRefBased/>
  <w15:docId w15:val="{ACC73A0D-235C-4ACE-AE07-BA71A56F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83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f4341a-4c44-4d0a-9a5c-8b1c63cf69df}" enabled="1" method="Standard" siteId="{3d3309e9-342a-4198-8e2d-01a542e3ff2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Kaimo Aljas</dc:creator>
  <cp:keywords/>
  <dc:description/>
  <cp:lastModifiedBy>Kaimo Aljas</cp:lastModifiedBy>
  <cp:revision>6</cp:revision>
  <dcterms:created xsi:type="dcterms:W3CDTF">2023-09-05T08:55:00Z</dcterms:created>
  <dcterms:modified xsi:type="dcterms:W3CDTF">2024-03-26T12:33:00Z</dcterms:modified>
</cp:coreProperties>
</file>